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МЕСТНАЯ АДМИНИСТРАЦИЯ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СОСНОВСКОЕ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Санкт-Петербург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6E0" w:rsidRPr="00D176E0" w:rsidRDefault="00D176E0" w:rsidP="00D176E0">
      <w:p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>«</w:t>
      </w:r>
      <w:r w:rsidR="00195F60">
        <w:rPr>
          <w:rFonts w:ascii="Times New Roman" w:eastAsia="Calibri" w:hAnsi="Times New Roman" w:cs="Times New Roman"/>
          <w:sz w:val="24"/>
          <w:szCs w:val="24"/>
        </w:rPr>
        <w:t>15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2017 года                                                                                  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F6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D176E0">
        <w:rPr>
          <w:rFonts w:ascii="Times New Roman" w:eastAsia="Calibri" w:hAnsi="Times New Roman" w:cs="Times New Roman"/>
          <w:sz w:val="24"/>
          <w:szCs w:val="24"/>
        </w:rPr>
        <w:t>№ 02-01-</w:t>
      </w:r>
      <w:r w:rsidR="00195F60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52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>местного бюджета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</w:p>
    <w:p w:rsidR="0028295F" w:rsidRPr="00D176E0" w:rsidRDefault="0028295F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ind w:right="48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55 Федерального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униципальный округ Сосновское </w:t>
      </w:r>
    </w:p>
    <w:p w:rsidR="0028295F" w:rsidRPr="00D176E0" w:rsidRDefault="0028295F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176E0" w:rsidRPr="00D176E0" w:rsidRDefault="00D176E0" w:rsidP="00D176E0">
      <w:pPr>
        <w:tabs>
          <w:tab w:val="left" w:pos="993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76E0">
        <w:rPr>
          <w:rFonts w:ascii="Times New Roman" w:eastAsia="Calibri" w:hAnsi="Times New Roman" w:cs="Times New Roman"/>
          <w:bCs/>
          <w:sz w:val="24"/>
          <w:szCs w:val="24"/>
        </w:rPr>
        <w:t>ПОСТАНОВЛЯЮ:</w:t>
      </w:r>
    </w:p>
    <w:p w:rsidR="00D176E0" w:rsidRPr="00D176E0" w:rsidRDefault="0028295F" w:rsidP="0028295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Утвердить Порядок формирования и ведения реестра источников доходов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28295F">
        <w:rPr>
          <w:rFonts w:ascii="Times New Roman" w:eastAsia="Calibri" w:hAnsi="Times New Roman" w:cs="Times New Roman"/>
          <w:sz w:val="24"/>
          <w:szCs w:val="24"/>
        </w:rPr>
        <w:t xml:space="preserve">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8295F">
        <w:rPr>
          <w:rFonts w:ascii="Times New Roman" w:eastAsia="Calibri" w:hAnsi="Times New Roman" w:cs="Times New Roman"/>
          <w:sz w:val="24"/>
          <w:szCs w:val="24"/>
        </w:rPr>
        <w:t>униципальный округ Сосновское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82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подписания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6E0" w:rsidRPr="00D176E0" w:rsidRDefault="00D176E0" w:rsidP="00D176E0">
      <w:pPr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spacing w:after="0" w:line="276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3252B6">
        <w:rPr>
          <w:rFonts w:ascii="Times New Roman" w:eastAsia="Calibri" w:hAnsi="Times New Roman" w:cs="Times New Roman"/>
          <w:sz w:val="24"/>
          <w:szCs w:val="24"/>
        </w:rPr>
        <w:t>г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лавного </w:t>
      </w:r>
      <w:r w:rsidR="0028295F">
        <w:rPr>
          <w:rFonts w:ascii="Times New Roman" w:eastAsia="Calibri" w:hAnsi="Times New Roman" w:cs="Times New Roman"/>
          <w:sz w:val="24"/>
          <w:szCs w:val="24"/>
        </w:rPr>
        <w:t>бухгалтера</w:t>
      </w:r>
      <w:r w:rsidRPr="00D176E0">
        <w:rPr>
          <w:rFonts w:ascii="Times New Roman" w:eastAsia="Calibri" w:hAnsi="Times New Roman" w:cs="Times New Roman"/>
          <w:sz w:val="24"/>
          <w:szCs w:val="24"/>
        </w:rPr>
        <w:t xml:space="preserve"> Местной Администрации муниципального образования Муниципальный округ Сосновское</w:t>
      </w:r>
      <w:r w:rsidR="002829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76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tabs>
          <w:tab w:val="left" w:pos="71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   образования</w:t>
      </w:r>
    </w:p>
    <w:p w:rsidR="00D176E0" w:rsidRPr="00D176E0" w:rsidRDefault="00D176E0" w:rsidP="00D176E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Сосновское                                                                        И. В. </w:t>
      </w:r>
      <w:proofErr w:type="spellStart"/>
      <w:r w:rsidRPr="00D176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Грицак</w:t>
      </w:r>
      <w:proofErr w:type="spellEnd"/>
    </w:p>
    <w:p w:rsidR="00D176E0" w:rsidRPr="00D176E0" w:rsidRDefault="00D176E0" w:rsidP="00D176E0">
      <w:pPr>
        <w:spacing w:after="0" w:line="276" w:lineRule="auto"/>
        <w:rPr>
          <w:rFonts w:ascii="Calibri" w:eastAsia="Calibri" w:hAnsi="Calibri" w:cs="Times New Roman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9A2310" w:rsidRDefault="009A231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A2310">
        <w:rPr>
          <w:rFonts w:ascii="Times New Roman" w:eastAsia="Calibri" w:hAnsi="Times New Roman" w:cs="Times New Roman"/>
          <w:i/>
          <w:sz w:val="24"/>
          <w:szCs w:val="24"/>
        </w:rPr>
        <w:t>Исх. № 03-57-24</w:t>
      </w:r>
      <w:r w:rsidR="00B5358C">
        <w:rPr>
          <w:rFonts w:ascii="Times New Roman" w:eastAsia="Calibri" w:hAnsi="Times New Roman" w:cs="Times New Roman"/>
          <w:i/>
          <w:sz w:val="24"/>
          <w:szCs w:val="24"/>
        </w:rPr>
        <w:t>6</w:t>
      </w:r>
      <w:bookmarkStart w:id="0" w:name="_GoBack"/>
      <w:bookmarkEnd w:id="0"/>
      <w:r w:rsidRPr="009A2310">
        <w:rPr>
          <w:rFonts w:ascii="Times New Roman" w:eastAsia="Calibri" w:hAnsi="Times New Roman" w:cs="Times New Roman"/>
          <w:i/>
          <w:sz w:val="24"/>
          <w:szCs w:val="24"/>
        </w:rPr>
        <w:t xml:space="preserve"> от 15.05.2017 г.</w:t>
      </w: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spacing w:after="0" w:line="276" w:lineRule="auto"/>
        <w:ind w:right="-284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D176E0" w:rsidRPr="00D176E0" w:rsidRDefault="00D176E0" w:rsidP="00D176E0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D176E0">
        <w:rPr>
          <w:rFonts w:ascii="Times New Roman" w:eastAsia="Calibri" w:hAnsi="Times New Roman" w:cs="Times New Roman"/>
          <w:sz w:val="20"/>
          <w:szCs w:val="20"/>
        </w:rPr>
        <w:t xml:space="preserve">к Постановлению Местной Администрации муниципального образования Муниципальный округ Сосновское                                    от </w:t>
      </w:r>
      <w:r w:rsidR="00195F60">
        <w:rPr>
          <w:rFonts w:ascii="Times New Roman" w:eastAsia="Calibri" w:hAnsi="Times New Roman" w:cs="Times New Roman"/>
          <w:sz w:val="20"/>
          <w:szCs w:val="20"/>
        </w:rPr>
        <w:t>15.05.2017</w:t>
      </w:r>
      <w:r w:rsidRPr="00D176E0">
        <w:rPr>
          <w:rFonts w:ascii="Times New Roman" w:eastAsia="Calibri" w:hAnsi="Times New Roman" w:cs="Times New Roman"/>
          <w:sz w:val="20"/>
          <w:szCs w:val="20"/>
        </w:rPr>
        <w:t xml:space="preserve"> года № 02-01-</w:t>
      </w:r>
      <w:r w:rsidR="00195F60">
        <w:rPr>
          <w:rFonts w:ascii="Times New Roman" w:eastAsia="Calibri" w:hAnsi="Times New Roman" w:cs="Times New Roman"/>
          <w:sz w:val="20"/>
          <w:szCs w:val="20"/>
        </w:rPr>
        <w:t>36</w:t>
      </w:r>
    </w:p>
    <w:p w:rsidR="00D176E0" w:rsidRPr="00331C97" w:rsidRDefault="00D176E0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Pr="00D176E0" w:rsidRDefault="00707726" w:rsidP="00D176E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726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947488" w:rsidRDefault="00707726" w:rsidP="0070772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726">
        <w:rPr>
          <w:rFonts w:ascii="Times New Roman" w:eastAsia="Calibri" w:hAnsi="Times New Roman" w:cs="Times New Roman"/>
          <w:b/>
          <w:sz w:val="24"/>
          <w:szCs w:val="24"/>
        </w:rPr>
        <w:t>формирования и ведения реестра источников доходов местного бюджета муниципального образования Муниципальный округ Сосновское</w:t>
      </w:r>
    </w:p>
    <w:p w:rsidR="003252B6" w:rsidRDefault="003252B6" w:rsidP="003252B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1. Настоящий порядок формирования и ведения реестра источников доходов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местного бюджета муниципального образования Муниципальный округ Сосновское</w:t>
      </w:r>
      <w:r>
        <w:rPr>
          <w:rFonts w:ascii="Times New Roman" w:hAnsi="Times New Roman" w:cs="Times New Roman"/>
          <w:sz w:val="24"/>
          <w:szCs w:val="24"/>
        </w:rPr>
        <w:t xml:space="preserve"> (далее – местный бюджет)</w:t>
      </w:r>
      <w:r w:rsidRPr="003252B6">
        <w:rPr>
          <w:rFonts w:ascii="Times New Roman" w:hAnsi="Times New Roman" w:cs="Times New Roman"/>
          <w:sz w:val="24"/>
          <w:szCs w:val="24"/>
        </w:rPr>
        <w:t>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2. Реестр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– свод информации о доходах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по источникам доходов, формируемой в процессе составления, утверждения 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бюджета, на основании перечня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 xml:space="preserve">бюджета осуществляется главным бухгалтером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 xml:space="preserve">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52B6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252B6">
        <w:rPr>
          <w:rFonts w:ascii="Times New Roman" w:hAnsi="Times New Roman" w:cs="Times New Roman"/>
          <w:sz w:val="24"/>
          <w:szCs w:val="24"/>
        </w:rPr>
        <w:t>униципальный округ Сосновское (далее – главный бухгалтер) в соответствии с требованиями настоящего Порядка.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>4. Формирование и ведение реестра источников доходов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осуществляется в бумажном и электронном форматах.</w:t>
      </w:r>
    </w:p>
    <w:p w:rsidR="003252B6" w:rsidRP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5. Формирование и ведение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3252B6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</w:t>
      </w:r>
      <w:proofErr w:type="gramStart"/>
      <w:r w:rsidRPr="003252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proofErr w:type="gramEnd"/>
      <w:r w:rsidRPr="003252B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252B6" w:rsidRDefault="003252B6" w:rsidP="00FC7E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2B6">
        <w:rPr>
          <w:rFonts w:ascii="Times New Roman" w:hAnsi="Times New Roman" w:cs="Times New Roman"/>
          <w:sz w:val="24"/>
          <w:szCs w:val="24"/>
        </w:rPr>
        <w:t xml:space="preserve">6. Данные реестра используются при составлении проекта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3252B6">
        <w:rPr>
          <w:rFonts w:ascii="Times New Roman" w:hAnsi="Times New Roman" w:cs="Times New Roman"/>
          <w:sz w:val="24"/>
          <w:szCs w:val="24"/>
        </w:rPr>
        <w:t>бюджета внутригородского муниципального образования муниципальный округ Сосновское на очередной финансовый год.</w:t>
      </w: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325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16E" w:rsidRDefault="0061116E" w:rsidP="00611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1116E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16E" w:rsidRPr="0061116E" w:rsidRDefault="0061116E" w:rsidP="0061116E">
      <w:pPr>
        <w:spacing w:after="0" w:line="276" w:lineRule="auto"/>
        <w:ind w:left="9356"/>
        <w:jc w:val="right"/>
        <w:rPr>
          <w:rFonts w:ascii="Times New Roman" w:hAnsi="Times New Roman" w:cs="Times New Roman"/>
          <w:sz w:val="20"/>
          <w:szCs w:val="20"/>
        </w:rPr>
      </w:pPr>
      <w:r w:rsidRPr="0061116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формирования </w:t>
      </w:r>
      <w:r w:rsidRPr="0061116E">
        <w:rPr>
          <w:rFonts w:ascii="Times New Roman" w:hAnsi="Times New Roman" w:cs="Times New Roman"/>
          <w:sz w:val="20"/>
          <w:szCs w:val="20"/>
        </w:rPr>
        <w:t>и вед</w:t>
      </w:r>
      <w:r>
        <w:rPr>
          <w:rFonts w:ascii="Times New Roman" w:hAnsi="Times New Roman" w:cs="Times New Roman"/>
          <w:sz w:val="20"/>
          <w:szCs w:val="20"/>
        </w:rPr>
        <w:t xml:space="preserve">ения реестра источников доходов </w:t>
      </w:r>
      <w:r w:rsidR="00D72891">
        <w:rPr>
          <w:rFonts w:ascii="Times New Roman" w:hAnsi="Times New Roman" w:cs="Times New Roman"/>
          <w:sz w:val="20"/>
          <w:szCs w:val="20"/>
        </w:rPr>
        <w:t xml:space="preserve">местного </w:t>
      </w:r>
      <w:r w:rsidRPr="0061116E">
        <w:rPr>
          <w:rFonts w:ascii="Times New Roman" w:hAnsi="Times New Roman" w:cs="Times New Roman"/>
          <w:sz w:val="20"/>
          <w:szCs w:val="20"/>
        </w:rPr>
        <w:t xml:space="preserve">бюджета муниципального образования </w:t>
      </w:r>
      <w:r w:rsidR="00D72891">
        <w:rPr>
          <w:rFonts w:ascii="Times New Roman" w:hAnsi="Times New Roman" w:cs="Times New Roman"/>
          <w:sz w:val="20"/>
          <w:szCs w:val="20"/>
        </w:rPr>
        <w:t>М</w:t>
      </w:r>
      <w:r w:rsidRPr="0061116E">
        <w:rPr>
          <w:rFonts w:ascii="Times New Roman" w:hAnsi="Times New Roman" w:cs="Times New Roman"/>
          <w:sz w:val="20"/>
          <w:szCs w:val="20"/>
        </w:rPr>
        <w:t>униципальный округ Сосновское</w:t>
      </w:r>
    </w:p>
    <w:p w:rsid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70"/>
      </w:tblGrid>
      <w:tr w:rsidR="0061116E" w:rsidRPr="0061116E" w:rsidTr="00C12874">
        <w:trPr>
          <w:trHeight w:val="495"/>
        </w:trPr>
        <w:tc>
          <w:tcPr>
            <w:tcW w:w="148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24"/>
                <w:szCs w:val="24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Форма реестра источников доходов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местного </w:t>
            </w:r>
            <w:r w:rsidRPr="0061116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61116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6111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униципальный округ Сосновское</w:t>
            </w:r>
            <w:r w:rsidRPr="0061116E">
              <w:rPr>
                <w:rFonts w:ascii="-webkit-standard" w:eastAsia="Calibri" w:hAnsi="-webkit-standard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jc w:val="both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14899" w:type="dxa"/>
        <w:tblLook w:val="04A0" w:firstRow="1" w:lastRow="0" w:firstColumn="1" w:lastColumn="0" w:noHBand="0" w:noVBand="1"/>
      </w:tblPr>
      <w:tblGrid>
        <w:gridCol w:w="1077"/>
        <w:gridCol w:w="2183"/>
        <w:gridCol w:w="388"/>
        <w:gridCol w:w="1311"/>
        <w:gridCol w:w="1932"/>
        <w:gridCol w:w="1561"/>
        <w:gridCol w:w="1698"/>
        <w:gridCol w:w="2061"/>
        <w:gridCol w:w="1523"/>
        <w:gridCol w:w="1165"/>
      </w:tblGrid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Номер реестровой записи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Классификация доходов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color w:val="000000"/>
                <w:sz w:val="18"/>
                <w:szCs w:val="18"/>
                <w:lang w:eastAsia="ru-RU"/>
              </w:rPr>
              <w:t>Нормативы распределения в местный бюджет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 на 20__ г. (текущий финансовый год) &lt;1&gt;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Кассовые поступления в текущем финансовом году (по состоянию на "__"________ 20__ г.)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Оценка исполнения 20__ г. (текущий финансовый год)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Прогноз доходов бюджета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 20__ г.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(очередной финансовый год) </w:t>
            </w:r>
          </w:p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код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наименование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9 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10 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61116E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righ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Итого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p w:rsidR="0061116E" w:rsidRPr="0061116E" w:rsidRDefault="0061116E" w:rsidP="0061116E">
      <w:pPr>
        <w:spacing w:after="105" w:line="324" w:lineRule="atLeast"/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</w:pPr>
      <w:r w:rsidRPr="0061116E">
        <w:rPr>
          <w:rFonts w:ascii="-webkit-standard" w:eastAsia="Calibri" w:hAnsi="-webkit-standard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973"/>
        <w:gridCol w:w="75"/>
        <w:gridCol w:w="783"/>
        <w:gridCol w:w="75"/>
        <w:gridCol w:w="1876"/>
      </w:tblGrid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Руководитель (уполномоченное лицо)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jc w:val="center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61116E" w:rsidRPr="0061116E" w:rsidTr="00C12874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"___"___________ 20__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16E" w:rsidRPr="0061116E" w:rsidRDefault="0061116E" w:rsidP="0061116E">
            <w:pPr>
              <w:spacing w:after="0" w:line="216" w:lineRule="atLeast"/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</w:pPr>
            <w:r w:rsidRPr="0061116E">
              <w:rPr>
                <w:rFonts w:ascii="-webkit-standard" w:eastAsia="Calibri" w:hAnsi="-webkit-standard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1116E" w:rsidRPr="0061116E" w:rsidRDefault="0061116E" w:rsidP="00611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16E" w:rsidRPr="0061116E" w:rsidRDefault="0061116E" w:rsidP="0061116E">
      <w:pPr>
        <w:spacing w:after="0" w:line="276" w:lineRule="auto"/>
        <w:ind w:left="9356"/>
        <w:jc w:val="both"/>
        <w:rPr>
          <w:rFonts w:ascii="Times New Roman" w:hAnsi="Times New Roman" w:cs="Times New Roman"/>
          <w:sz w:val="20"/>
          <w:szCs w:val="20"/>
        </w:rPr>
      </w:pPr>
    </w:p>
    <w:sectPr w:rsidR="0061116E" w:rsidRPr="0061116E" w:rsidSect="00611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62" w:rsidRDefault="00921062" w:rsidP="00331C97">
      <w:pPr>
        <w:spacing w:after="0" w:line="240" w:lineRule="auto"/>
      </w:pPr>
      <w:r>
        <w:separator/>
      </w:r>
    </w:p>
  </w:endnote>
  <w:endnote w:type="continuationSeparator" w:id="0">
    <w:p w:rsidR="00921062" w:rsidRDefault="00921062" w:rsidP="0033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62" w:rsidRDefault="00921062" w:rsidP="00331C97">
      <w:pPr>
        <w:spacing w:after="0" w:line="240" w:lineRule="auto"/>
      </w:pPr>
      <w:r>
        <w:separator/>
      </w:r>
    </w:p>
  </w:footnote>
  <w:footnote w:type="continuationSeparator" w:id="0">
    <w:p w:rsidR="00921062" w:rsidRDefault="00921062" w:rsidP="0033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97" w:rsidRPr="00331C97" w:rsidRDefault="00331C97" w:rsidP="00331C97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241"/>
    <w:multiLevelType w:val="hybridMultilevel"/>
    <w:tmpl w:val="30A0B038"/>
    <w:lvl w:ilvl="0" w:tplc="70E8D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F05633A"/>
    <w:multiLevelType w:val="hybridMultilevel"/>
    <w:tmpl w:val="1936B46E"/>
    <w:lvl w:ilvl="0" w:tplc="8E76C55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1B"/>
    <w:rsid w:val="00007693"/>
    <w:rsid w:val="00195F60"/>
    <w:rsid w:val="0028295F"/>
    <w:rsid w:val="003252B6"/>
    <w:rsid w:val="00331C97"/>
    <w:rsid w:val="00415D31"/>
    <w:rsid w:val="0061116E"/>
    <w:rsid w:val="00707726"/>
    <w:rsid w:val="00921062"/>
    <w:rsid w:val="00947488"/>
    <w:rsid w:val="009A2310"/>
    <w:rsid w:val="009B3183"/>
    <w:rsid w:val="00B5358C"/>
    <w:rsid w:val="00BA50F6"/>
    <w:rsid w:val="00D176E0"/>
    <w:rsid w:val="00D72891"/>
    <w:rsid w:val="00DD15A1"/>
    <w:rsid w:val="00EB7D1B"/>
    <w:rsid w:val="00F52A64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9196-61CD-4755-BF3B-1585343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C97"/>
  </w:style>
  <w:style w:type="paragraph" w:styleId="a5">
    <w:name w:val="footer"/>
    <w:basedOn w:val="a"/>
    <w:link w:val="a6"/>
    <w:uiPriority w:val="99"/>
    <w:unhideWhenUsed/>
    <w:rsid w:val="0033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2017-04-19T09:51:00Z</dcterms:created>
  <dcterms:modified xsi:type="dcterms:W3CDTF">2017-05-16T09:57:00Z</dcterms:modified>
</cp:coreProperties>
</file>